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rPr>
        <w:t>怀化市文化旅游广电体育领域免罚清单</w:t>
      </w:r>
    </w:p>
    <w:p>
      <w:pPr>
        <w:rPr>
          <w:rFonts w:ascii="仿宋_GB2312" w:eastAsia="仿宋_GB2312"/>
          <w:sz w:val="24"/>
        </w:rPr>
      </w:pPr>
    </w:p>
    <w:tbl>
      <w:tblPr>
        <w:tblStyle w:val="6"/>
        <w:tblW w:w="145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5"/>
        <w:gridCol w:w="2999"/>
        <w:gridCol w:w="6662"/>
        <w:gridCol w:w="2909"/>
        <w:gridCol w:w="11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795" w:type="dxa"/>
            <w:vAlign w:val="center"/>
          </w:tcPr>
          <w:p>
            <w:pPr>
              <w:jc w:val="center"/>
              <w:rPr>
                <w:rFonts w:ascii="黑体" w:hAnsi="黑体" w:eastAsia="黑体" w:cs="黑体"/>
                <w:sz w:val="28"/>
                <w:szCs w:val="28"/>
              </w:rPr>
            </w:pPr>
            <w:r>
              <w:rPr>
                <w:rFonts w:hint="eastAsia" w:ascii="黑体" w:hAnsi="黑体" w:eastAsia="黑体" w:cs="黑体"/>
                <w:sz w:val="28"/>
                <w:szCs w:val="28"/>
              </w:rPr>
              <w:t>序号</w:t>
            </w:r>
          </w:p>
        </w:tc>
        <w:tc>
          <w:tcPr>
            <w:tcW w:w="2999" w:type="dxa"/>
            <w:vAlign w:val="center"/>
          </w:tcPr>
          <w:p>
            <w:pPr>
              <w:jc w:val="center"/>
              <w:rPr>
                <w:rFonts w:ascii="黑体" w:hAnsi="黑体" w:eastAsia="黑体" w:cs="黑体"/>
                <w:sz w:val="28"/>
                <w:szCs w:val="28"/>
              </w:rPr>
            </w:pPr>
            <w:r>
              <w:rPr>
                <w:rFonts w:hint="eastAsia" w:ascii="黑体" w:hAnsi="黑体" w:eastAsia="黑体" w:cs="黑体"/>
                <w:sz w:val="28"/>
                <w:szCs w:val="28"/>
              </w:rPr>
              <w:t>违规行为</w:t>
            </w:r>
          </w:p>
        </w:tc>
        <w:tc>
          <w:tcPr>
            <w:tcW w:w="6662" w:type="dxa"/>
            <w:vAlign w:val="center"/>
          </w:tcPr>
          <w:p>
            <w:pPr>
              <w:jc w:val="center"/>
              <w:rPr>
                <w:rFonts w:ascii="黑体" w:hAnsi="黑体" w:eastAsia="黑体" w:cs="黑体"/>
                <w:sz w:val="28"/>
                <w:szCs w:val="28"/>
              </w:rPr>
            </w:pPr>
            <w:r>
              <w:rPr>
                <w:rFonts w:hint="eastAsia" w:ascii="黑体" w:hAnsi="黑体" w:eastAsia="黑体" w:cs="黑体"/>
                <w:sz w:val="28"/>
                <w:szCs w:val="28"/>
              </w:rPr>
              <w:t>处罚依据</w:t>
            </w:r>
          </w:p>
        </w:tc>
        <w:tc>
          <w:tcPr>
            <w:tcW w:w="2909" w:type="dxa"/>
            <w:vAlign w:val="center"/>
          </w:tcPr>
          <w:p>
            <w:pPr>
              <w:jc w:val="center"/>
              <w:rPr>
                <w:rFonts w:ascii="黑体" w:hAnsi="黑体" w:eastAsia="黑体" w:cs="黑体"/>
                <w:sz w:val="28"/>
                <w:szCs w:val="28"/>
              </w:rPr>
            </w:pPr>
            <w:r>
              <w:rPr>
                <w:rFonts w:hint="eastAsia" w:ascii="黑体" w:hAnsi="黑体" w:eastAsia="黑体" w:cs="黑体"/>
                <w:sz w:val="28"/>
                <w:szCs w:val="28"/>
              </w:rPr>
              <w:t>免罚情形</w:t>
            </w:r>
          </w:p>
        </w:tc>
        <w:tc>
          <w:tcPr>
            <w:tcW w:w="1156" w:type="dxa"/>
            <w:vAlign w:val="center"/>
          </w:tcPr>
          <w:p>
            <w:pPr>
              <w:jc w:val="center"/>
              <w:rPr>
                <w:rFonts w:ascii="黑体" w:hAnsi="黑体" w:eastAsia="黑体" w:cs="黑体"/>
                <w:sz w:val="28"/>
                <w:szCs w:val="28"/>
              </w:rPr>
            </w:pPr>
            <w:r>
              <w:rPr>
                <w:rFonts w:hint="eastAsia" w:ascii="黑体" w:hAnsi="黑体" w:eastAsia="黑体" w:cs="黑体"/>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1" w:hRule="atLeast"/>
        </w:trPr>
        <w:tc>
          <w:tcPr>
            <w:tcW w:w="795" w:type="dxa"/>
            <w:vAlign w:val="center"/>
          </w:tcPr>
          <w:p>
            <w:pPr>
              <w:spacing w:line="380" w:lineRule="exact"/>
              <w:jc w:val="center"/>
              <w:rPr>
                <w:rFonts w:ascii="仿宋_GB2312" w:eastAsia="仿宋_GB2312"/>
                <w:sz w:val="24"/>
              </w:rPr>
            </w:pPr>
            <w:r>
              <w:rPr>
                <w:rFonts w:hint="eastAsia" w:ascii="仿宋_GB2312" w:eastAsia="仿宋_GB2312"/>
                <w:sz w:val="24"/>
              </w:rPr>
              <w:t>1</w:t>
            </w:r>
          </w:p>
        </w:tc>
        <w:tc>
          <w:tcPr>
            <w:tcW w:w="2999" w:type="dxa"/>
            <w:vAlign w:val="center"/>
          </w:tcPr>
          <w:p>
            <w:pPr>
              <w:spacing w:line="380" w:lineRule="exact"/>
              <w:rPr>
                <w:rFonts w:hint="eastAsia" w:ascii="仿宋_GB2312" w:hAnsi="仿宋_GB2312" w:eastAsia="仿宋_GB2312" w:cs="仿宋_GB2312"/>
                <w:sz w:val="24"/>
              </w:rPr>
            </w:pPr>
            <w:r>
              <w:rPr>
                <w:rFonts w:hint="eastAsia" w:ascii="仿宋_GB2312" w:hAnsi="仿宋_GB2312" w:eastAsia="仿宋_GB2312" w:cs="仿宋_GB2312"/>
                <w:sz w:val="24"/>
              </w:rPr>
              <w:t>互联网上网服务营业场所未按规定悬挂《网络文化经营许可证》或者未成年人禁入标志。</w:t>
            </w:r>
          </w:p>
        </w:tc>
        <w:tc>
          <w:tcPr>
            <w:tcW w:w="6662" w:type="dxa"/>
            <w:vAlign w:val="center"/>
          </w:tcPr>
          <w:p>
            <w:pPr>
              <w:spacing w:line="38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《互联网上网服务营业场所管理条例》第二十条、第三十一条第(五)项</w:t>
            </w:r>
          </w:p>
          <w:p>
            <w:pPr>
              <w:spacing w:line="38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【第二十条  互联网上网服务营业场所经营单位应当在营业场所的显著位置悬挂《网络文化经营许可证》和营业执照。】</w:t>
            </w:r>
          </w:p>
          <w:p>
            <w:pPr>
              <w:spacing w:line="38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【第三十一条  互联网上网服务营业场所经营单位违反本条例的规定，有下列行为之一的，由文化行政部门给予警告，可以并处15000元以下的罚款；情节严重的，责令停业整顿，直至吊销《网络文化经营许可证》：（五）未悬挂《网络文化经营许可证》或者未成年人禁入标志的。】</w:t>
            </w:r>
          </w:p>
        </w:tc>
        <w:tc>
          <w:tcPr>
            <w:tcW w:w="2909" w:type="dxa"/>
            <w:vAlign w:val="center"/>
          </w:tcPr>
          <w:p>
            <w:pPr>
              <w:spacing w:line="380" w:lineRule="exact"/>
              <w:rPr>
                <w:rFonts w:ascii="仿宋_GB2312" w:eastAsia="仿宋_GB2312"/>
                <w:sz w:val="24"/>
              </w:rPr>
            </w:pPr>
            <w:r>
              <w:rPr>
                <w:rFonts w:hint="eastAsia" w:ascii="仿宋_GB2312" w:eastAsia="仿宋_GB2312"/>
                <w:sz w:val="24"/>
              </w:rPr>
              <w:t>一年内首次发现，能当场改正或者承诺期限改正的。</w:t>
            </w:r>
          </w:p>
        </w:tc>
        <w:tc>
          <w:tcPr>
            <w:tcW w:w="1156" w:type="dxa"/>
            <w:vAlign w:val="center"/>
          </w:tcPr>
          <w:p>
            <w:pPr>
              <w:jc w:val="center"/>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6" w:hRule="atLeast"/>
        </w:trPr>
        <w:tc>
          <w:tcPr>
            <w:tcW w:w="795" w:type="dxa"/>
            <w:vAlign w:val="center"/>
          </w:tcPr>
          <w:p>
            <w:pPr>
              <w:spacing w:line="380" w:lineRule="exact"/>
              <w:jc w:val="center"/>
              <w:rPr>
                <w:rFonts w:ascii="仿宋_GB2312" w:eastAsia="仿宋_GB2312"/>
                <w:sz w:val="24"/>
              </w:rPr>
            </w:pPr>
            <w:r>
              <w:rPr>
                <w:rFonts w:hint="eastAsia" w:ascii="仿宋_GB2312" w:eastAsia="仿宋_GB2312"/>
                <w:sz w:val="24"/>
              </w:rPr>
              <w:t>2</w:t>
            </w:r>
          </w:p>
        </w:tc>
        <w:tc>
          <w:tcPr>
            <w:tcW w:w="2999" w:type="dxa"/>
            <w:vAlign w:val="center"/>
          </w:tcPr>
          <w:p>
            <w:pPr>
              <w:spacing w:line="380" w:lineRule="exact"/>
              <w:rPr>
                <w:rFonts w:hint="eastAsia" w:ascii="仿宋_GB2312" w:hAnsi="仿宋_GB2312" w:eastAsia="仿宋_GB2312" w:cs="仿宋_GB2312"/>
                <w:sz w:val="24"/>
              </w:rPr>
            </w:pPr>
            <w:r>
              <w:rPr>
                <w:rFonts w:hint="eastAsia" w:ascii="仿宋_GB2312" w:hAnsi="仿宋_GB2312" w:eastAsia="仿宋_GB2312" w:cs="仿宋_GB2312"/>
                <w:sz w:val="24"/>
              </w:rPr>
              <w:t>娱乐场所未在显著位置悬挂娱乐经营许可证、未成年人禁入或者限入标志或标志未注明举报电话。</w:t>
            </w:r>
          </w:p>
        </w:tc>
        <w:tc>
          <w:tcPr>
            <w:tcW w:w="6662" w:type="dxa"/>
            <w:vAlign w:val="center"/>
          </w:tcPr>
          <w:p>
            <w:pPr>
              <w:spacing w:line="38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《娱乐场所管理办法》第二十四条、第三十三条</w:t>
            </w:r>
          </w:p>
          <w:p>
            <w:pPr>
              <w:spacing w:line="38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【第二十四条 娱乐场所应当在显著位置悬挂娱乐经营许可证、未成年人禁入或者限入标志，标志应当注明举报电话。】</w:t>
            </w:r>
          </w:p>
          <w:p>
            <w:pPr>
              <w:spacing w:line="38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【第三十三条  娱乐场所违反本办法第二十四条规定的，由县级以上人民政府文化和旅游主管部门责令改正，予以警告。】</w:t>
            </w:r>
          </w:p>
        </w:tc>
        <w:tc>
          <w:tcPr>
            <w:tcW w:w="2909" w:type="dxa"/>
            <w:vAlign w:val="center"/>
          </w:tcPr>
          <w:p>
            <w:pPr>
              <w:spacing w:line="380" w:lineRule="exact"/>
              <w:rPr>
                <w:rFonts w:ascii="仿宋_GB2312" w:eastAsia="仿宋_GB2312"/>
                <w:sz w:val="24"/>
              </w:rPr>
            </w:pPr>
            <w:r>
              <w:rPr>
                <w:rFonts w:hint="eastAsia" w:ascii="仿宋_GB2312" w:eastAsia="仿宋_GB2312"/>
                <w:sz w:val="24"/>
              </w:rPr>
              <w:t>一年内首次发现，能当场改正或者承诺期限改正的。</w:t>
            </w:r>
          </w:p>
        </w:tc>
        <w:tc>
          <w:tcPr>
            <w:tcW w:w="1156" w:type="dxa"/>
            <w:vAlign w:val="center"/>
          </w:tcPr>
          <w:p>
            <w:pPr>
              <w:jc w:val="center"/>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6" w:hRule="atLeast"/>
        </w:trPr>
        <w:tc>
          <w:tcPr>
            <w:tcW w:w="795" w:type="dxa"/>
            <w:vAlign w:val="center"/>
          </w:tcPr>
          <w:p>
            <w:pPr>
              <w:spacing w:line="380" w:lineRule="exact"/>
              <w:jc w:val="center"/>
              <w:rPr>
                <w:rFonts w:hint="eastAsia" w:ascii="仿宋_GB2312" w:eastAsia="仿宋_GB2312"/>
                <w:sz w:val="24"/>
              </w:rPr>
            </w:pPr>
            <w:r>
              <w:rPr>
                <w:rFonts w:hint="eastAsia" w:ascii="仿宋_GB2312" w:eastAsia="仿宋_GB2312"/>
                <w:sz w:val="24"/>
              </w:rPr>
              <w:t>3</w:t>
            </w:r>
          </w:p>
        </w:tc>
        <w:tc>
          <w:tcPr>
            <w:tcW w:w="2999" w:type="dxa"/>
            <w:vAlign w:val="center"/>
          </w:tcPr>
          <w:p>
            <w:pPr>
              <w:spacing w:line="380" w:lineRule="exact"/>
              <w:rPr>
                <w:rFonts w:hint="eastAsia" w:ascii="仿宋_GB2312" w:hAnsi="仿宋_GB2312" w:eastAsia="仿宋_GB2312" w:cs="仿宋_GB2312"/>
                <w:sz w:val="24"/>
              </w:rPr>
            </w:pPr>
            <w:r>
              <w:rPr>
                <w:rFonts w:hint="eastAsia" w:ascii="仿宋_GB2312" w:hAnsi="仿宋_GB2312" w:eastAsia="仿宋_GB2312" w:cs="仿宋_GB2312"/>
                <w:sz w:val="24"/>
              </w:rPr>
              <w:t>娱乐场所</w:t>
            </w:r>
            <w:r>
              <w:rPr>
                <w:rFonts w:hint="eastAsia" w:ascii="仿宋_GB2312" w:hAnsi="仿宋_GB2312" w:eastAsia="仿宋_GB2312" w:cs="仿宋_GB2312"/>
                <w:kern w:val="0"/>
                <w:sz w:val="24"/>
              </w:rPr>
              <w:t>从业人员在营业期间未统一着装并佩带工作标志</w:t>
            </w:r>
          </w:p>
        </w:tc>
        <w:tc>
          <w:tcPr>
            <w:tcW w:w="6662" w:type="dxa"/>
            <w:vAlign w:val="center"/>
          </w:tcPr>
          <w:p>
            <w:pPr>
              <w:spacing w:line="380" w:lineRule="exact"/>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《娱乐场所管理条例》第四十九条</w:t>
            </w:r>
            <w:r>
              <w:rPr>
                <w:rFonts w:hint="eastAsia" w:ascii="仿宋_GB2312" w:hAnsi="仿宋_GB2312" w:eastAsia="仿宋_GB2312" w:cs="仿宋_GB2312"/>
                <w:kern w:val="0"/>
                <w:sz w:val="24"/>
                <w:szCs w:val="24"/>
              </w:rPr>
              <w:br w:type="textWrapping"/>
            </w:r>
            <w:r>
              <w:rPr>
                <w:rFonts w:hint="eastAsia" w:ascii="仿宋_GB2312" w:hAnsi="仿宋_GB2312" w:eastAsia="仿宋_GB2312" w:cs="仿宋_GB2312"/>
                <w:sz w:val="24"/>
                <w:szCs w:val="24"/>
              </w:rPr>
              <w:t>【</w:t>
            </w:r>
            <w:r>
              <w:rPr>
                <w:rFonts w:hint="eastAsia" w:ascii="仿宋_GB2312" w:hAnsi="仿宋_GB2312" w:eastAsia="仿宋_GB2312" w:cs="仿宋_GB2312"/>
                <w:kern w:val="0"/>
                <w:sz w:val="24"/>
                <w:szCs w:val="24"/>
              </w:rPr>
              <w:t>第四十九条 娱乐场所违反本条例规定，有下列情形之一的，由县级人民政府文化主管部门责令改正，给予警告；情节严重的，责令停业整顿1个月至3个月：（三）从业人员在营业期间未统一着装并佩带工作标志的。</w:t>
            </w:r>
            <w:r>
              <w:rPr>
                <w:rFonts w:hint="eastAsia" w:ascii="仿宋_GB2312" w:hAnsi="仿宋_GB2312" w:eastAsia="仿宋_GB2312" w:cs="仿宋_GB2312"/>
                <w:sz w:val="24"/>
                <w:szCs w:val="24"/>
              </w:rPr>
              <w:t>】</w:t>
            </w:r>
          </w:p>
        </w:tc>
        <w:tc>
          <w:tcPr>
            <w:tcW w:w="2909" w:type="dxa"/>
            <w:vAlign w:val="center"/>
          </w:tcPr>
          <w:p>
            <w:pPr>
              <w:spacing w:line="380" w:lineRule="exact"/>
              <w:rPr>
                <w:rFonts w:hint="eastAsia" w:ascii="仿宋_GB2312" w:eastAsia="仿宋_GB2312"/>
                <w:sz w:val="24"/>
              </w:rPr>
            </w:pPr>
            <w:r>
              <w:rPr>
                <w:rFonts w:hint="eastAsia" w:ascii="仿宋_GB2312" w:eastAsia="仿宋_GB2312"/>
                <w:sz w:val="24"/>
              </w:rPr>
              <w:t>一年内首次发现，能当场改正或者承诺期限改正的。</w:t>
            </w:r>
          </w:p>
        </w:tc>
        <w:tc>
          <w:tcPr>
            <w:tcW w:w="1156" w:type="dxa"/>
            <w:vAlign w:val="center"/>
          </w:tcPr>
          <w:p>
            <w:pPr>
              <w:jc w:val="center"/>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9" w:hRule="atLeast"/>
        </w:trPr>
        <w:tc>
          <w:tcPr>
            <w:tcW w:w="795" w:type="dxa"/>
            <w:vAlign w:val="center"/>
          </w:tcPr>
          <w:p>
            <w:pPr>
              <w:spacing w:line="380" w:lineRule="exact"/>
              <w:jc w:val="center"/>
              <w:rPr>
                <w:rFonts w:ascii="仿宋_GB2312" w:eastAsia="仿宋_GB2312"/>
                <w:sz w:val="24"/>
              </w:rPr>
            </w:pPr>
            <w:r>
              <w:rPr>
                <w:rFonts w:hint="eastAsia" w:ascii="仿宋_GB2312" w:eastAsia="仿宋_GB2312"/>
                <w:sz w:val="24"/>
              </w:rPr>
              <w:t>4</w:t>
            </w:r>
          </w:p>
        </w:tc>
        <w:tc>
          <w:tcPr>
            <w:tcW w:w="2999" w:type="dxa"/>
            <w:vAlign w:val="center"/>
          </w:tcPr>
          <w:p>
            <w:pPr>
              <w:spacing w:line="380" w:lineRule="exact"/>
              <w:rPr>
                <w:rFonts w:hint="eastAsia" w:ascii="仿宋_GB2312" w:hAnsi="仿宋_GB2312" w:eastAsia="仿宋_GB2312" w:cs="仿宋_GB2312"/>
                <w:sz w:val="24"/>
              </w:rPr>
            </w:pPr>
            <w:r>
              <w:rPr>
                <w:rFonts w:hint="eastAsia" w:ascii="仿宋_GB2312" w:hAnsi="仿宋_GB2312" w:eastAsia="仿宋_GB2312" w:cs="仿宋_GB2312"/>
                <w:sz w:val="24"/>
              </w:rPr>
              <w:t>旅行社及其分社、服务网点，未将《旅行社业务经营许可证》、《旅行社分社备案登记证明》或者《旅行社服务网点备案登记证明》，与营业执照一起，悬挂在经营场所的显要位置。</w:t>
            </w:r>
          </w:p>
        </w:tc>
        <w:tc>
          <w:tcPr>
            <w:tcW w:w="6662" w:type="dxa"/>
            <w:vAlign w:val="center"/>
          </w:tcPr>
          <w:p>
            <w:pPr>
              <w:spacing w:line="38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《旅行社条例实施细则》第二十六条、第五十七条</w:t>
            </w:r>
          </w:p>
          <w:p>
            <w:pPr>
              <w:spacing w:line="38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【第二十六条  旅行社及其分社、服务网点，应当将《旅行社业务经营许可证》、《旅行社分社备案登记证明》或者《旅行社服务网点备案登记证明》，与营业执照一起，悬挂在经营场所的显要位置】</w:t>
            </w:r>
          </w:p>
          <w:p>
            <w:pPr>
              <w:spacing w:line="38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【第五十七条  违反本实施细则第十二条第三款、第二十三条、第二十六条的规定，擅自引进外商投资、设立服务网点未在规定期限内备案，或者旅行社及其分社、服务网点未悬挂旅行社业务经营许可证、备案登记证明的，由县级以上旅游行政管理部门责令改正，可以处1万元以下的罚款。】</w:t>
            </w:r>
          </w:p>
        </w:tc>
        <w:tc>
          <w:tcPr>
            <w:tcW w:w="2909" w:type="dxa"/>
            <w:vAlign w:val="center"/>
          </w:tcPr>
          <w:p>
            <w:pPr>
              <w:spacing w:line="380" w:lineRule="exact"/>
              <w:rPr>
                <w:rFonts w:ascii="仿宋_GB2312" w:eastAsia="仿宋_GB2312"/>
                <w:sz w:val="24"/>
              </w:rPr>
            </w:pPr>
            <w:r>
              <w:rPr>
                <w:rFonts w:hint="eastAsia" w:ascii="仿宋_GB2312" w:eastAsia="仿宋_GB2312"/>
                <w:sz w:val="24"/>
              </w:rPr>
              <w:t>一年内首次发现，能当场改正或者承诺期限改正的。</w:t>
            </w:r>
          </w:p>
        </w:tc>
        <w:tc>
          <w:tcPr>
            <w:tcW w:w="1156" w:type="dxa"/>
            <w:vAlign w:val="center"/>
          </w:tcPr>
          <w:p>
            <w:pPr>
              <w:jc w:val="center"/>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2" w:hRule="atLeast"/>
        </w:trPr>
        <w:tc>
          <w:tcPr>
            <w:tcW w:w="795" w:type="dxa"/>
            <w:vAlign w:val="center"/>
          </w:tcPr>
          <w:p>
            <w:pPr>
              <w:spacing w:line="380" w:lineRule="exact"/>
              <w:jc w:val="center"/>
              <w:rPr>
                <w:rFonts w:hint="eastAsia" w:ascii="仿宋_GB2312" w:eastAsia="仿宋_GB2312"/>
                <w:sz w:val="24"/>
              </w:rPr>
            </w:pPr>
            <w:r>
              <w:rPr>
                <w:rFonts w:hint="eastAsia" w:ascii="仿宋_GB2312" w:eastAsia="仿宋_GB2312"/>
                <w:sz w:val="24"/>
              </w:rPr>
              <w:t>5</w:t>
            </w:r>
          </w:p>
        </w:tc>
        <w:tc>
          <w:tcPr>
            <w:tcW w:w="2999" w:type="dxa"/>
            <w:vAlign w:val="center"/>
          </w:tcPr>
          <w:p>
            <w:pPr>
              <w:spacing w:line="380" w:lineRule="exact"/>
              <w:rPr>
                <w:rFonts w:hint="eastAsia" w:ascii="仿宋_GB2312" w:hAnsi="仿宋_GB2312" w:eastAsia="仿宋_GB2312" w:cs="仿宋_GB2312"/>
                <w:sz w:val="24"/>
              </w:rPr>
            </w:pPr>
            <w:r>
              <w:rPr>
                <w:rFonts w:hint="eastAsia" w:ascii="仿宋_GB2312" w:hAnsi="仿宋_GB2312" w:eastAsia="仿宋_GB2312" w:cs="仿宋_GB2312"/>
                <w:color w:val="000000"/>
                <w:sz w:val="24"/>
              </w:rPr>
              <w:t>领队委托他人代为提供领队服务</w:t>
            </w:r>
          </w:p>
        </w:tc>
        <w:tc>
          <w:tcPr>
            <w:tcW w:w="6662" w:type="dxa"/>
            <w:vAlign w:val="center"/>
          </w:tcPr>
          <w:p>
            <w:pPr>
              <w:spacing w:line="38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《旅行社条例实施细则》第三十五条第二款、第五十九条</w:t>
            </w:r>
          </w:p>
          <w:p>
            <w:pPr>
              <w:spacing w:line="38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r>
              <w:rPr>
                <w:rFonts w:hint="eastAsia" w:ascii="仿宋_GB2312" w:hAnsi="仿宋_GB2312" w:eastAsia="仿宋_GB2312" w:cs="仿宋_GB2312"/>
                <w:color w:val="000000"/>
                <w:sz w:val="24"/>
                <w:szCs w:val="24"/>
              </w:rPr>
              <w:t>第三十五条第二款 领队不得委托他人代为提供领队服务</w:t>
            </w:r>
            <w:r>
              <w:rPr>
                <w:rFonts w:hint="eastAsia" w:ascii="仿宋_GB2312" w:hAnsi="仿宋_GB2312" w:eastAsia="仿宋_GB2312" w:cs="仿宋_GB2312"/>
                <w:sz w:val="24"/>
                <w:szCs w:val="24"/>
              </w:rPr>
              <w:t>】</w:t>
            </w:r>
          </w:p>
          <w:p>
            <w:pPr>
              <w:spacing w:line="38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【第五十九条  </w:t>
            </w:r>
            <w:r>
              <w:rPr>
                <w:rFonts w:hint="eastAsia" w:ascii="仿宋_GB2312" w:hAnsi="仿宋_GB2312" w:eastAsia="仿宋_GB2312" w:cs="仿宋_GB2312"/>
                <w:color w:val="000000"/>
                <w:sz w:val="24"/>
                <w:szCs w:val="24"/>
              </w:rPr>
              <w:t>违反本实施细则第三十五条第二款的规定，领队委托他人代为提供领队服务，由县级以上旅游行政管理部门责令改正，可以处1万元以下的</w:t>
            </w:r>
            <w:r>
              <w:rPr>
                <w:rFonts w:hint="eastAsia" w:ascii="仿宋_GB2312" w:hAnsi="仿宋_GB2312" w:eastAsia="仿宋_GB2312" w:cs="仿宋_GB2312"/>
                <w:color w:val="000000"/>
                <w:sz w:val="24"/>
                <w:szCs w:val="24"/>
                <w:lang w:val="zh-CN" w:bidi="zh-CN"/>
              </w:rPr>
              <w:t>罚款。</w:t>
            </w:r>
            <w:r>
              <w:rPr>
                <w:rFonts w:hint="eastAsia" w:ascii="仿宋_GB2312" w:hAnsi="仿宋_GB2312" w:eastAsia="仿宋_GB2312" w:cs="仿宋_GB2312"/>
                <w:sz w:val="24"/>
                <w:szCs w:val="24"/>
              </w:rPr>
              <w:t>】</w:t>
            </w:r>
          </w:p>
          <w:p>
            <w:pPr>
              <w:spacing w:line="380" w:lineRule="exact"/>
              <w:rPr>
                <w:rFonts w:hint="eastAsia" w:ascii="仿宋_GB2312" w:hAnsi="仿宋_GB2312" w:eastAsia="仿宋_GB2312" w:cs="仿宋_GB2312"/>
                <w:sz w:val="24"/>
                <w:szCs w:val="24"/>
              </w:rPr>
            </w:pPr>
          </w:p>
        </w:tc>
        <w:tc>
          <w:tcPr>
            <w:tcW w:w="2909" w:type="dxa"/>
            <w:vAlign w:val="center"/>
          </w:tcPr>
          <w:p>
            <w:pPr>
              <w:spacing w:line="380" w:lineRule="exact"/>
              <w:rPr>
                <w:rFonts w:hint="eastAsia" w:ascii="仿宋_GB2312" w:eastAsia="仿宋_GB2312"/>
                <w:sz w:val="24"/>
              </w:rPr>
            </w:pPr>
            <w:r>
              <w:rPr>
                <w:rFonts w:hint="eastAsia" w:ascii="仿宋_GB2312" w:eastAsia="仿宋_GB2312"/>
                <w:sz w:val="24"/>
              </w:rPr>
              <w:t>一年内首次发现，能当场改正或者承诺期限改正的。</w:t>
            </w:r>
          </w:p>
        </w:tc>
        <w:tc>
          <w:tcPr>
            <w:tcW w:w="1156" w:type="dxa"/>
            <w:vAlign w:val="center"/>
          </w:tcPr>
          <w:p>
            <w:pPr>
              <w:jc w:val="center"/>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9" w:hRule="atLeast"/>
        </w:trPr>
        <w:tc>
          <w:tcPr>
            <w:tcW w:w="795" w:type="dxa"/>
            <w:vAlign w:val="center"/>
          </w:tcPr>
          <w:p>
            <w:pPr>
              <w:spacing w:line="380" w:lineRule="exact"/>
              <w:jc w:val="center"/>
              <w:rPr>
                <w:rFonts w:hint="eastAsia" w:ascii="仿宋_GB2312" w:eastAsia="仿宋_GB2312"/>
                <w:sz w:val="24"/>
              </w:rPr>
            </w:pPr>
            <w:r>
              <w:rPr>
                <w:rFonts w:hint="eastAsia" w:ascii="仿宋_GB2312" w:eastAsia="仿宋_GB2312"/>
                <w:sz w:val="24"/>
              </w:rPr>
              <w:t>6</w:t>
            </w:r>
          </w:p>
        </w:tc>
        <w:tc>
          <w:tcPr>
            <w:tcW w:w="2999" w:type="dxa"/>
            <w:vAlign w:val="center"/>
          </w:tcPr>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在线旅游经营者未在全国旅游监管服务平台填报包价旅游合同有关信息</w:t>
            </w:r>
          </w:p>
        </w:tc>
        <w:tc>
          <w:tcPr>
            <w:tcW w:w="6662" w:type="dxa"/>
            <w:vAlign w:val="center"/>
          </w:tcPr>
          <w:p>
            <w:pPr>
              <w:pStyle w:val="11"/>
              <w:spacing w:line="240" w:lineRule="auto"/>
              <w:jc w:val="both"/>
              <w:rPr>
                <w:rFonts w:hint="eastAsia" w:ascii="仿宋_GB2312" w:hAnsi="仿宋_GB2312" w:eastAsia="仿宋_GB2312" w:cs="仿宋_GB2312"/>
                <w:sz w:val="24"/>
                <w:szCs w:val="24"/>
                <w:lang w:eastAsia="zh-CN" w:bidi="ar-SA"/>
              </w:rPr>
            </w:pPr>
            <w:r>
              <w:rPr>
                <w:rFonts w:hint="eastAsia" w:ascii="仿宋_GB2312" w:hAnsi="仿宋_GB2312" w:eastAsia="仿宋_GB2312" w:cs="仿宋_GB2312"/>
                <w:color w:val="000000"/>
                <w:sz w:val="24"/>
                <w:szCs w:val="24"/>
                <w:lang w:val="zh-CN" w:eastAsia="zh-CN" w:bidi="zh-CN"/>
              </w:rPr>
              <w:t>《在线旅游经营服务管理暂行规定》</w:t>
            </w:r>
            <w:r>
              <w:rPr>
                <w:rFonts w:hint="eastAsia" w:ascii="仿宋_GB2312" w:hAnsi="仿宋_GB2312" w:eastAsia="仿宋_GB2312" w:cs="仿宋_GB2312"/>
                <w:color w:val="000000"/>
                <w:sz w:val="24"/>
                <w:szCs w:val="24"/>
                <w:lang w:bidi="ar-SA"/>
              </w:rPr>
              <w:t>第十六条</w:t>
            </w:r>
            <w:r>
              <w:rPr>
                <w:rFonts w:hint="eastAsia" w:ascii="仿宋_GB2312" w:hAnsi="仿宋_GB2312" w:eastAsia="仿宋_GB2312" w:cs="仿宋_GB2312"/>
                <w:color w:val="000000"/>
                <w:sz w:val="24"/>
                <w:szCs w:val="24"/>
                <w:lang w:eastAsia="zh-CN" w:bidi="ar-SA"/>
              </w:rPr>
              <w:t>、</w:t>
            </w:r>
            <w:r>
              <w:rPr>
                <w:rFonts w:hint="eastAsia" w:ascii="仿宋_GB2312" w:hAnsi="仿宋_GB2312" w:eastAsia="仿宋_GB2312" w:cs="仿宋_GB2312"/>
                <w:color w:val="000000"/>
                <w:sz w:val="24"/>
                <w:szCs w:val="24"/>
                <w:lang w:bidi="ar-SA"/>
              </w:rPr>
              <w:t>第三十五条</w:t>
            </w:r>
          </w:p>
          <w:p>
            <w:pPr>
              <w:spacing w:line="38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r>
              <w:rPr>
                <w:rFonts w:hint="eastAsia" w:ascii="仿宋_GB2312" w:hAnsi="仿宋_GB2312" w:eastAsia="仿宋_GB2312" w:cs="仿宋_GB2312"/>
                <w:color w:val="000000"/>
                <w:sz w:val="24"/>
                <w:szCs w:val="24"/>
              </w:rPr>
              <w:t>第十六条  在线旅游经营者为旅游者提供包价旅游服务的，应当依法与旅游者签订合同，并在全国旅游监管服务平台填报合同有关</w:t>
            </w:r>
            <w:r>
              <w:rPr>
                <w:rFonts w:hint="eastAsia" w:ascii="仿宋_GB2312" w:hAnsi="仿宋_GB2312" w:eastAsia="仿宋_GB2312" w:cs="仿宋_GB2312"/>
                <w:color w:val="000000"/>
                <w:sz w:val="24"/>
                <w:szCs w:val="24"/>
                <w:lang w:val="zh-CN" w:bidi="zh-CN"/>
              </w:rPr>
              <w:t>信息。</w:t>
            </w:r>
            <w:r>
              <w:rPr>
                <w:rFonts w:hint="eastAsia" w:ascii="仿宋_GB2312" w:hAnsi="仿宋_GB2312" w:eastAsia="仿宋_GB2312" w:cs="仿宋_GB2312"/>
                <w:sz w:val="24"/>
                <w:szCs w:val="24"/>
              </w:rPr>
              <w:t>】</w:t>
            </w:r>
          </w:p>
          <w:p>
            <w:pPr>
              <w:pStyle w:val="11"/>
              <w:spacing w:line="240" w:lineRule="auto"/>
              <w:jc w:val="both"/>
              <w:rPr>
                <w:rFonts w:hint="eastAsia" w:ascii="仿宋_GB2312" w:hAnsi="仿宋_GB2312" w:eastAsia="仿宋_GB2312" w:cs="仿宋_GB2312"/>
                <w:sz w:val="24"/>
                <w:szCs w:val="24"/>
                <w:lang w:eastAsia="zh-CN" w:bidi="ar-SA"/>
              </w:rPr>
            </w:pPr>
            <w:r>
              <w:rPr>
                <w:rFonts w:hint="eastAsia" w:ascii="仿宋_GB2312" w:hAnsi="仿宋_GB2312" w:eastAsia="仿宋_GB2312" w:cs="仿宋_GB2312"/>
                <w:sz w:val="24"/>
                <w:szCs w:val="24"/>
              </w:rPr>
              <w:t>【</w:t>
            </w:r>
            <w:r>
              <w:rPr>
                <w:rFonts w:hint="eastAsia" w:ascii="仿宋_GB2312" w:hAnsi="仿宋_GB2312" w:eastAsia="仿宋_GB2312" w:cs="仿宋_GB2312"/>
                <w:color w:val="000000"/>
                <w:sz w:val="24"/>
                <w:szCs w:val="24"/>
                <w:lang w:bidi="ar-SA"/>
              </w:rPr>
              <w:t>第三十五条</w:t>
            </w:r>
            <w:r>
              <w:rPr>
                <w:rFonts w:hint="eastAsia" w:ascii="仿宋_GB2312" w:hAnsi="仿宋_GB2312" w:eastAsia="仿宋_GB2312" w:cs="仿宋_GB2312"/>
                <w:color w:val="000000"/>
                <w:sz w:val="24"/>
                <w:szCs w:val="24"/>
                <w:lang w:eastAsia="zh-CN" w:bidi="ar-SA"/>
              </w:rPr>
              <w:t xml:space="preserve">  </w:t>
            </w:r>
            <w:r>
              <w:rPr>
                <w:rFonts w:hint="eastAsia" w:ascii="仿宋_GB2312" w:hAnsi="仿宋_GB2312" w:eastAsia="仿宋_GB2312" w:cs="仿宋_GB2312"/>
                <w:color w:val="000000"/>
                <w:sz w:val="24"/>
                <w:szCs w:val="24"/>
                <w:lang w:bidi="ar-SA"/>
              </w:rPr>
              <w:t>违反本规定第十六条规定，未在全国旅游监管服务平台填报包价旅游合同有关信息的，由县级以上文化和旅游主管部门责令改正，给予警告；拒不改正的，处一万元以下</w:t>
            </w:r>
            <w:r>
              <w:rPr>
                <w:rFonts w:hint="eastAsia" w:ascii="仿宋_GB2312" w:hAnsi="仿宋_GB2312" w:eastAsia="仿宋_GB2312" w:cs="仿宋_GB2312"/>
                <w:color w:val="000000"/>
                <w:sz w:val="24"/>
                <w:szCs w:val="24"/>
                <w:lang w:val="zh-CN" w:eastAsia="zh-CN" w:bidi="zh-CN"/>
              </w:rPr>
              <w:t>罚款。</w:t>
            </w:r>
            <w:r>
              <w:rPr>
                <w:rFonts w:hint="eastAsia" w:ascii="仿宋_GB2312" w:hAnsi="仿宋_GB2312" w:eastAsia="仿宋_GB2312" w:cs="仿宋_GB2312"/>
                <w:sz w:val="24"/>
                <w:szCs w:val="24"/>
              </w:rPr>
              <w:t>】</w:t>
            </w:r>
          </w:p>
        </w:tc>
        <w:tc>
          <w:tcPr>
            <w:tcW w:w="2909" w:type="dxa"/>
            <w:vAlign w:val="center"/>
          </w:tcPr>
          <w:p>
            <w:pPr>
              <w:spacing w:line="380" w:lineRule="exact"/>
              <w:rPr>
                <w:rFonts w:hint="eastAsia" w:ascii="仿宋_GB2312" w:eastAsia="仿宋_GB2312"/>
                <w:sz w:val="24"/>
              </w:rPr>
            </w:pPr>
            <w:r>
              <w:rPr>
                <w:rFonts w:hint="eastAsia" w:ascii="仿宋_GB2312" w:eastAsia="仿宋_GB2312"/>
                <w:sz w:val="24"/>
              </w:rPr>
              <w:t>一年内首次发现，能当场改正或者承诺期限改正的。</w:t>
            </w:r>
          </w:p>
        </w:tc>
        <w:tc>
          <w:tcPr>
            <w:tcW w:w="1156" w:type="dxa"/>
            <w:vAlign w:val="center"/>
          </w:tcPr>
          <w:p>
            <w:pPr>
              <w:jc w:val="center"/>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9" w:hRule="atLeast"/>
        </w:trPr>
        <w:tc>
          <w:tcPr>
            <w:tcW w:w="795" w:type="dxa"/>
            <w:vAlign w:val="center"/>
          </w:tcPr>
          <w:p>
            <w:pPr>
              <w:spacing w:line="380" w:lineRule="exact"/>
              <w:jc w:val="center"/>
              <w:rPr>
                <w:rFonts w:hint="eastAsia" w:ascii="仿宋_GB2312" w:eastAsia="仿宋_GB2312"/>
                <w:sz w:val="24"/>
              </w:rPr>
            </w:pPr>
            <w:r>
              <w:rPr>
                <w:rFonts w:hint="eastAsia" w:ascii="仿宋_GB2312" w:eastAsia="仿宋_GB2312"/>
                <w:sz w:val="24"/>
              </w:rPr>
              <w:t>7</w:t>
            </w:r>
          </w:p>
        </w:tc>
        <w:tc>
          <w:tcPr>
            <w:tcW w:w="2999" w:type="dxa"/>
            <w:vAlign w:val="center"/>
          </w:tcPr>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在线旅游经营者为以不合理低价组织的旅游活动提供交易机会</w:t>
            </w:r>
          </w:p>
        </w:tc>
        <w:tc>
          <w:tcPr>
            <w:tcW w:w="6662" w:type="dxa"/>
            <w:vAlign w:val="center"/>
          </w:tcPr>
          <w:p>
            <w:pPr>
              <w:pStyle w:val="11"/>
              <w:spacing w:line="240" w:lineRule="auto"/>
              <w:jc w:val="both"/>
              <w:rPr>
                <w:rFonts w:hint="eastAsia" w:ascii="仿宋_GB2312" w:hAnsi="仿宋_GB2312" w:eastAsia="仿宋_GB2312" w:cs="仿宋_GB2312"/>
                <w:color w:val="000000"/>
                <w:sz w:val="24"/>
                <w:szCs w:val="24"/>
                <w:lang w:val="zh-CN" w:eastAsia="zh-CN" w:bidi="zh-CN"/>
              </w:rPr>
            </w:pPr>
            <w:r>
              <w:rPr>
                <w:rFonts w:hint="eastAsia" w:ascii="仿宋_GB2312" w:hAnsi="仿宋_GB2312" w:eastAsia="仿宋_GB2312" w:cs="仿宋_GB2312"/>
                <w:color w:val="000000"/>
                <w:sz w:val="24"/>
                <w:szCs w:val="24"/>
                <w:lang w:val="zh-CN" w:eastAsia="zh-CN" w:bidi="zh-CN"/>
              </w:rPr>
              <w:t>《在线旅游经营服务管理暂行规定》</w:t>
            </w:r>
            <w:r>
              <w:rPr>
                <w:rFonts w:hint="eastAsia" w:ascii="仿宋_GB2312" w:hAnsi="仿宋_GB2312" w:eastAsia="仿宋_GB2312" w:cs="仿宋_GB2312"/>
                <w:color w:val="000000"/>
                <w:sz w:val="24"/>
                <w:szCs w:val="24"/>
                <w:lang w:bidi="ar-SA"/>
              </w:rPr>
              <w:t>第十</w:t>
            </w:r>
            <w:r>
              <w:rPr>
                <w:rFonts w:hint="eastAsia" w:ascii="仿宋_GB2312" w:hAnsi="仿宋_GB2312" w:eastAsia="仿宋_GB2312" w:cs="仿宋_GB2312"/>
                <w:color w:val="000000"/>
                <w:sz w:val="24"/>
                <w:szCs w:val="24"/>
                <w:lang w:eastAsia="zh-CN" w:bidi="ar-SA"/>
              </w:rPr>
              <w:t>八</w:t>
            </w:r>
            <w:r>
              <w:rPr>
                <w:rFonts w:hint="eastAsia" w:ascii="仿宋_GB2312" w:hAnsi="仿宋_GB2312" w:eastAsia="仿宋_GB2312" w:cs="仿宋_GB2312"/>
                <w:color w:val="000000"/>
                <w:sz w:val="24"/>
                <w:szCs w:val="24"/>
                <w:lang w:bidi="ar-SA"/>
              </w:rPr>
              <w:t>条</w:t>
            </w:r>
            <w:r>
              <w:rPr>
                <w:rFonts w:hint="eastAsia" w:ascii="仿宋_GB2312" w:hAnsi="仿宋_GB2312" w:eastAsia="仿宋_GB2312" w:cs="仿宋_GB2312"/>
                <w:color w:val="000000"/>
                <w:sz w:val="24"/>
                <w:szCs w:val="24"/>
                <w:lang w:eastAsia="zh-CN" w:bidi="ar-SA"/>
              </w:rPr>
              <w:t>、</w:t>
            </w:r>
            <w:r>
              <w:rPr>
                <w:rFonts w:hint="eastAsia" w:ascii="仿宋_GB2312" w:hAnsi="仿宋_GB2312" w:eastAsia="仿宋_GB2312" w:cs="仿宋_GB2312"/>
                <w:color w:val="000000"/>
                <w:sz w:val="24"/>
                <w:szCs w:val="24"/>
                <w:lang w:bidi="ar-SA"/>
              </w:rPr>
              <w:t>第三十</w:t>
            </w:r>
            <w:r>
              <w:rPr>
                <w:rFonts w:hint="eastAsia" w:ascii="仿宋_GB2312" w:hAnsi="仿宋_GB2312" w:eastAsia="仿宋_GB2312" w:cs="仿宋_GB2312"/>
                <w:color w:val="000000"/>
                <w:sz w:val="24"/>
                <w:szCs w:val="24"/>
                <w:lang w:eastAsia="zh-CN" w:bidi="ar-SA"/>
              </w:rPr>
              <w:t>六</w:t>
            </w:r>
            <w:r>
              <w:rPr>
                <w:rFonts w:hint="eastAsia" w:ascii="仿宋_GB2312" w:hAnsi="仿宋_GB2312" w:eastAsia="仿宋_GB2312" w:cs="仿宋_GB2312"/>
                <w:color w:val="000000"/>
                <w:sz w:val="24"/>
                <w:szCs w:val="24"/>
                <w:lang w:bidi="ar-SA"/>
              </w:rPr>
              <w:t>条</w:t>
            </w:r>
          </w:p>
          <w:p>
            <w:pPr>
              <w:spacing w:line="38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r>
              <w:rPr>
                <w:rFonts w:hint="eastAsia" w:ascii="仿宋_GB2312" w:hAnsi="仿宋_GB2312" w:eastAsia="仿宋_GB2312" w:cs="仿宋_GB2312"/>
                <w:color w:val="000000"/>
                <w:sz w:val="24"/>
                <w:szCs w:val="24"/>
              </w:rPr>
              <w:t>第十八条   在线旅游经营者应当协助文化和旅游主管部门对不合理低价游进行管理，不得为其提供交易机会。</w:t>
            </w:r>
            <w:r>
              <w:rPr>
                <w:rFonts w:hint="eastAsia" w:ascii="仿宋_GB2312" w:hAnsi="仿宋_GB2312" w:eastAsia="仿宋_GB2312" w:cs="仿宋_GB2312"/>
                <w:sz w:val="24"/>
                <w:szCs w:val="24"/>
              </w:rPr>
              <w:t>】</w:t>
            </w:r>
          </w:p>
          <w:p>
            <w:pPr>
              <w:pStyle w:val="11"/>
              <w:spacing w:line="240" w:lineRule="auto"/>
              <w:jc w:val="both"/>
              <w:rPr>
                <w:rFonts w:hint="eastAsia" w:ascii="仿宋_GB2312" w:hAnsi="仿宋_GB2312" w:eastAsia="仿宋_GB2312" w:cs="仿宋_GB2312"/>
                <w:sz w:val="24"/>
                <w:szCs w:val="24"/>
                <w:lang w:bidi="ar-SA"/>
              </w:rPr>
            </w:pPr>
            <w:r>
              <w:rPr>
                <w:rFonts w:hint="eastAsia" w:ascii="仿宋_GB2312" w:hAnsi="仿宋_GB2312" w:eastAsia="仿宋_GB2312" w:cs="仿宋_GB2312"/>
                <w:sz w:val="24"/>
                <w:szCs w:val="24"/>
              </w:rPr>
              <w:t>【</w:t>
            </w:r>
            <w:r>
              <w:rPr>
                <w:rFonts w:hint="eastAsia" w:ascii="仿宋_GB2312" w:hAnsi="仿宋_GB2312" w:eastAsia="仿宋_GB2312" w:cs="仿宋_GB2312"/>
                <w:color w:val="000000"/>
                <w:sz w:val="24"/>
                <w:szCs w:val="24"/>
                <w:lang w:bidi="ar-SA"/>
              </w:rPr>
              <w:t>第三十六条</w:t>
            </w:r>
            <w:r>
              <w:rPr>
                <w:rFonts w:hint="eastAsia" w:ascii="仿宋_GB2312" w:hAnsi="仿宋_GB2312" w:eastAsia="仿宋_GB2312" w:cs="仿宋_GB2312"/>
                <w:color w:val="000000"/>
                <w:sz w:val="24"/>
                <w:szCs w:val="24"/>
                <w:lang w:eastAsia="zh-CN" w:bidi="ar-SA"/>
              </w:rPr>
              <w:t xml:space="preserve">  </w:t>
            </w:r>
            <w:r>
              <w:rPr>
                <w:rFonts w:hint="eastAsia" w:ascii="仿宋_GB2312" w:hAnsi="仿宋_GB2312" w:eastAsia="仿宋_GB2312" w:cs="仿宋_GB2312"/>
                <w:color w:val="000000"/>
                <w:sz w:val="24"/>
                <w:szCs w:val="24"/>
                <w:lang w:bidi="ar-SA"/>
              </w:rPr>
              <w:t>在线旅游经营者违反本规定第十八条规定，为以不合理低价组织的旅游活动提供交易机会的，由县级以上文化和旅游主管部门责令改正，给予警告，可并处三万元以下罚款。</w:t>
            </w:r>
            <w:r>
              <w:rPr>
                <w:rFonts w:hint="eastAsia" w:ascii="仿宋_GB2312" w:hAnsi="仿宋_GB2312" w:eastAsia="仿宋_GB2312" w:cs="仿宋_GB2312"/>
                <w:sz w:val="24"/>
                <w:szCs w:val="24"/>
              </w:rPr>
              <w:t>】</w:t>
            </w:r>
          </w:p>
        </w:tc>
        <w:tc>
          <w:tcPr>
            <w:tcW w:w="2909" w:type="dxa"/>
            <w:vAlign w:val="center"/>
          </w:tcPr>
          <w:p>
            <w:pPr>
              <w:spacing w:line="380" w:lineRule="exact"/>
              <w:rPr>
                <w:rFonts w:hint="eastAsia" w:ascii="仿宋_GB2312" w:eastAsia="仿宋_GB2312"/>
                <w:sz w:val="24"/>
              </w:rPr>
            </w:pPr>
            <w:r>
              <w:rPr>
                <w:rFonts w:hint="eastAsia" w:ascii="仿宋_GB2312" w:eastAsia="仿宋_GB2312"/>
                <w:sz w:val="24"/>
              </w:rPr>
              <w:t>一年内首次发现，能当场改正或者承诺期限改正的。</w:t>
            </w:r>
          </w:p>
        </w:tc>
        <w:tc>
          <w:tcPr>
            <w:tcW w:w="1156" w:type="dxa"/>
            <w:vAlign w:val="center"/>
          </w:tcPr>
          <w:p>
            <w:pPr>
              <w:jc w:val="center"/>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8" w:hRule="atLeast"/>
        </w:trPr>
        <w:tc>
          <w:tcPr>
            <w:tcW w:w="795" w:type="dxa"/>
            <w:vAlign w:val="center"/>
          </w:tcPr>
          <w:p>
            <w:pPr>
              <w:spacing w:line="380" w:lineRule="exact"/>
              <w:jc w:val="center"/>
              <w:rPr>
                <w:rFonts w:ascii="仿宋_GB2312" w:eastAsia="仿宋_GB2312"/>
                <w:sz w:val="24"/>
              </w:rPr>
            </w:pPr>
            <w:r>
              <w:rPr>
                <w:rFonts w:hint="eastAsia" w:ascii="仿宋_GB2312" w:eastAsia="仿宋_GB2312"/>
                <w:sz w:val="24"/>
              </w:rPr>
              <w:t>8</w:t>
            </w:r>
          </w:p>
        </w:tc>
        <w:tc>
          <w:tcPr>
            <w:tcW w:w="2999" w:type="dxa"/>
            <w:vAlign w:val="center"/>
          </w:tcPr>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设立从事艺术品经营活动的经营单位或者其他经营单位增设艺术品经营业务，未依法到文化行政部门备案。</w:t>
            </w:r>
          </w:p>
        </w:tc>
        <w:tc>
          <w:tcPr>
            <w:tcW w:w="6662" w:type="dxa"/>
            <w:vAlign w:val="center"/>
          </w:tcPr>
          <w:p>
            <w:pPr>
              <w:spacing w:line="362" w:lineRule="exac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《艺术品经营管理办法》第五条、第十九条</w:t>
            </w:r>
          </w:p>
          <w:p>
            <w:pPr>
              <w:spacing w:line="362" w:lineRule="exact"/>
              <w:rPr>
                <w:rFonts w:hint="eastAsia" w:ascii="仿宋_GB2312" w:hAnsi="仿宋_GB2312" w:eastAsia="仿宋_GB2312" w:cs="仿宋_GB2312"/>
                <w:kern w:val="0"/>
                <w:sz w:val="24"/>
                <w:szCs w:val="24"/>
              </w:rPr>
            </w:pPr>
            <w:r>
              <w:rPr>
                <w:rFonts w:hint="eastAsia" w:ascii="仿宋_GB2312" w:hAnsi="仿宋_GB2312" w:eastAsia="仿宋_GB2312" w:cs="仿宋_GB2312"/>
                <w:sz w:val="24"/>
                <w:szCs w:val="24"/>
              </w:rPr>
              <w:t>【</w:t>
            </w:r>
            <w:r>
              <w:rPr>
                <w:rFonts w:hint="eastAsia" w:ascii="仿宋_GB2312" w:hAnsi="仿宋_GB2312" w:eastAsia="仿宋_GB2312" w:cs="仿宋_GB2312"/>
                <w:kern w:val="0"/>
                <w:sz w:val="24"/>
                <w:szCs w:val="24"/>
                <w:shd w:val="clear" w:color="auto" w:fill="FFFFFF"/>
              </w:rPr>
              <w:t>第五条</w:t>
            </w:r>
            <w:r>
              <w:rPr>
                <w:rFonts w:hint="eastAsia" w:ascii="仿宋_GB2312" w:hAnsi="仿宋_GB2312" w:eastAsia="仿宋_GB2312" w:cs="仿宋_GB2312"/>
                <w:kern w:val="0"/>
                <w:sz w:val="24"/>
                <w:szCs w:val="24"/>
              </w:rPr>
              <w:t>　设立从事艺术品经营活动的经营单位，应当到其住所地县级以上人民政府工商行政管理部门申领营业执照，并在领取营业执照之日起15日内，到其住所地县级以上人民政府文化行政部门备案。</w:t>
            </w:r>
            <w:bookmarkStart w:id="0" w:name="_GoBack"/>
            <w:bookmarkEnd w:id="0"/>
            <w:r>
              <w:rPr>
                <w:rFonts w:hint="eastAsia" w:ascii="仿宋_GB2312" w:hAnsi="仿宋_GB2312" w:eastAsia="仿宋_GB2312" w:cs="仿宋_GB2312"/>
                <w:kern w:val="0"/>
                <w:sz w:val="24"/>
                <w:szCs w:val="24"/>
              </w:rPr>
              <w:t>其他经营单位增设艺术品经营业务的，应当按前款办理备案手续。</w:t>
            </w:r>
            <w:r>
              <w:rPr>
                <w:rFonts w:hint="eastAsia" w:ascii="仿宋_GB2312" w:hAnsi="仿宋_GB2312" w:eastAsia="仿宋_GB2312" w:cs="仿宋_GB2312"/>
                <w:sz w:val="24"/>
                <w:szCs w:val="24"/>
              </w:rPr>
              <w:t>】</w:t>
            </w:r>
          </w:p>
          <w:p>
            <w:pP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【第十九条  违反本办法第五条规定的，由县级以上人民政府文化行政部门或者依法授权的文化市场综合执法机构责令改正，并可根据情节轻重处10000以下罚款。】</w:t>
            </w:r>
          </w:p>
        </w:tc>
        <w:tc>
          <w:tcPr>
            <w:tcW w:w="2909" w:type="dxa"/>
            <w:vAlign w:val="center"/>
          </w:tcPr>
          <w:p>
            <w:pPr>
              <w:spacing w:line="380" w:lineRule="exact"/>
              <w:rPr>
                <w:rFonts w:ascii="仿宋_GB2312" w:eastAsia="仿宋_GB2312"/>
                <w:sz w:val="24"/>
              </w:rPr>
            </w:pPr>
            <w:r>
              <w:rPr>
                <w:rFonts w:hint="eastAsia" w:ascii="仿宋_GB2312" w:eastAsia="仿宋_GB2312"/>
                <w:sz w:val="24"/>
              </w:rPr>
              <w:t>一年内首次发现，能当场改正或者承诺期限改正的。</w:t>
            </w:r>
          </w:p>
        </w:tc>
        <w:tc>
          <w:tcPr>
            <w:tcW w:w="1156" w:type="dxa"/>
            <w:vAlign w:val="center"/>
          </w:tcPr>
          <w:p>
            <w:pPr>
              <w:jc w:val="center"/>
              <w:rPr>
                <w:rFonts w:ascii="仿宋_GB2312" w:hAnsi="仿宋_GB2312" w:eastAsia="仿宋_GB2312" w:cs="仿宋_GB2312"/>
                <w:sz w:val="24"/>
              </w:rPr>
            </w:pPr>
          </w:p>
        </w:tc>
      </w:tr>
    </w:tbl>
    <w:p>
      <w:pPr>
        <w:rPr>
          <w:kern w:val="0"/>
        </w:rPr>
      </w:pPr>
    </w:p>
    <w:sectPr>
      <w:pgSz w:w="16838" w:h="11906" w:orient="landscape"/>
      <w:pgMar w:top="118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ZGVlNjNjNGE1MThkYjNmOWI4ZDIyYzAwN2Q1MjVmYzAifQ=="/>
  </w:docVars>
  <w:rsids>
    <w:rsidRoot w:val="00D207E9"/>
    <w:rsid w:val="00057A2B"/>
    <w:rsid w:val="00072820"/>
    <w:rsid w:val="000B239B"/>
    <w:rsid w:val="000C00DE"/>
    <w:rsid w:val="000F496B"/>
    <w:rsid w:val="000F5C08"/>
    <w:rsid w:val="00107AF7"/>
    <w:rsid w:val="002722C9"/>
    <w:rsid w:val="00365913"/>
    <w:rsid w:val="003B6BB0"/>
    <w:rsid w:val="00432975"/>
    <w:rsid w:val="00453D1D"/>
    <w:rsid w:val="004A1600"/>
    <w:rsid w:val="004F02DF"/>
    <w:rsid w:val="005046A3"/>
    <w:rsid w:val="00541B2A"/>
    <w:rsid w:val="006000D9"/>
    <w:rsid w:val="006060A9"/>
    <w:rsid w:val="00616EEA"/>
    <w:rsid w:val="006A5101"/>
    <w:rsid w:val="007979D7"/>
    <w:rsid w:val="00813F64"/>
    <w:rsid w:val="008B30AF"/>
    <w:rsid w:val="00995B94"/>
    <w:rsid w:val="009A5B90"/>
    <w:rsid w:val="009D0EE2"/>
    <w:rsid w:val="009F4C0A"/>
    <w:rsid w:val="00A9019D"/>
    <w:rsid w:val="00AC0E0D"/>
    <w:rsid w:val="00AE2644"/>
    <w:rsid w:val="00B50AB4"/>
    <w:rsid w:val="00BF26FE"/>
    <w:rsid w:val="00C02F56"/>
    <w:rsid w:val="00C05F87"/>
    <w:rsid w:val="00C9512F"/>
    <w:rsid w:val="00D207E9"/>
    <w:rsid w:val="00DF65C4"/>
    <w:rsid w:val="00E53F8B"/>
    <w:rsid w:val="00EB018A"/>
    <w:rsid w:val="00EC56DC"/>
    <w:rsid w:val="00F44819"/>
    <w:rsid w:val="00FC063B"/>
    <w:rsid w:val="029E6BF7"/>
    <w:rsid w:val="030B7155"/>
    <w:rsid w:val="053C7B53"/>
    <w:rsid w:val="07B43346"/>
    <w:rsid w:val="0B7F6AE7"/>
    <w:rsid w:val="0BEE60FF"/>
    <w:rsid w:val="0D3A3C22"/>
    <w:rsid w:val="11C3125D"/>
    <w:rsid w:val="173176DC"/>
    <w:rsid w:val="1A16660A"/>
    <w:rsid w:val="1CFE3342"/>
    <w:rsid w:val="1D4102B2"/>
    <w:rsid w:val="23813DB3"/>
    <w:rsid w:val="25525C60"/>
    <w:rsid w:val="29C271E1"/>
    <w:rsid w:val="32101AC3"/>
    <w:rsid w:val="339417AE"/>
    <w:rsid w:val="36103845"/>
    <w:rsid w:val="37AD3B51"/>
    <w:rsid w:val="395B7385"/>
    <w:rsid w:val="3A940937"/>
    <w:rsid w:val="3BE548D7"/>
    <w:rsid w:val="417438AE"/>
    <w:rsid w:val="42AA7D83"/>
    <w:rsid w:val="49544A18"/>
    <w:rsid w:val="4EE911FE"/>
    <w:rsid w:val="507D2BDE"/>
    <w:rsid w:val="5341757B"/>
    <w:rsid w:val="559E4C9F"/>
    <w:rsid w:val="5705368F"/>
    <w:rsid w:val="5BCF6F21"/>
    <w:rsid w:val="5E4652CB"/>
    <w:rsid w:val="67DFF632"/>
    <w:rsid w:val="68E200C6"/>
    <w:rsid w:val="6C674AD5"/>
    <w:rsid w:val="6E8B0311"/>
    <w:rsid w:val="72502736"/>
    <w:rsid w:val="72C463EE"/>
    <w:rsid w:val="746D78FF"/>
    <w:rsid w:val="756E3083"/>
    <w:rsid w:val="769D391D"/>
    <w:rsid w:val="79FFBF0A"/>
    <w:rsid w:val="7A4D4C74"/>
    <w:rsid w:val="B7068BCB"/>
    <w:rsid w:val="FF604D4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uiPriority w:val="99"/>
    <w:pPr>
      <w:widowControl/>
      <w:spacing w:before="100" w:beforeAutospacing="1" w:after="100" w:afterAutospacing="1"/>
      <w:jc w:val="left"/>
    </w:pPr>
    <w:rPr>
      <w:rFonts w:ascii="宋体" w:hAnsi="宋体" w:eastAsia="宋体" w:cs="宋体"/>
      <w:kern w:val="0"/>
      <w:sz w:val="24"/>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页眉 Char"/>
    <w:basedOn w:val="7"/>
    <w:link w:val="3"/>
    <w:qFormat/>
    <w:uiPriority w:val="0"/>
    <w:rPr>
      <w:rFonts w:asciiTheme="minorHAnsi" w:hAnsiTheme="minorHAnsi" w:eastAsiaTheme="minorEastAsia" w:cstheme="minorBidi"/>
      <w:kern w:val="2"/>
      <w:sz w:val="18"/>
      <w:szCs w:val="18"/>
    </w:rPr>
  </w:style>
  <w:style w:type="character" w:customStyle="1" w:styleId="9">
    <w:name w:val="页脚 Char"/>
    <w:basedOn w:val="7"/>
    <w:link w:val="2"/>
    <w:qFormat/>
    <w:uiPriority w:val="0"/>
    <w:rPr>
      <w:rFonts w:asciiTheme="minorHAnsi" w:hAnsiTheme="minorHAnsi" w:eastAsiaTheme="minorEastAsia" w:cstheme="minorBidi"/>
      <w:kern w:val="2"/>
      <w:sz w:val="18"/>
      <w:szCs w:val="18"/>
    </w:rPr>
  </w:style>
  <w:style w:type="character" w:customStyle="1" w:styleId="10">
    <w:name w:val="Other|1_"/>
    <w:link w:val="11"/>
    <w:qFormat/>
    <w:uiPriority w:val="0"/>
    <w:rPr>
      <w:rFonts w:ascii="宋体" w:hAnsi="宋体" w:cs="宋体"/>
      <w:sz w:val="14"/>
      <w:szCs w:val="14"/>
      <w:lang w:val="zh-TW" w:eastAsia="zh-TW" w:bidi="zh-TW"/>
    </w:rPr>
  </w:style>
  <w:style w:type="paragraph" w:customStyle="1" w:styleId="11">
    <w:name w:val="Other|1"/>
    <w:basedOn w:val="1"/>
    <w:link w:val="10"/>
    <w:uiPriority w:val="0"/>
    <w:pPr>
      <w:spacing w:line="200" w:lineRule="exact"/>
      <w:jc w:val="left"/>
    </w:pPr>
    <w:rPr>
      <w:rFonts w:ascii="宋体" w:hAnsi="宋体" w:eastAsia="宋体" w:cs="宋体"/>
      <w:kern w:val="0"/>
      <w:sz w:val="14"/>
      <w:szCs w:val="14"/>
      <w:lang w:val="zh-TW" w:eastAsia="zh-TW" w:bidi="zh-TW"/>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4</Pages>
  <Words>1870</Words>
  <Characters>1879</Characters>
  <Lines>13</Lines>
  <Paragraphs>3</Paragraphs>
  <TotalTime>1</TotalTime>
  <ScaleCrop>false</ScaleCrop>
  <LinksUpToDate>false</LinksUpToDate>
  <CharactersWithSpaces>1906</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2020-09-11T08:29:00Z</dcterms:created>
  <dc:creator>15424</dc:creator>
  <cp:lastModifiedBy>APPLE</cp:lastModifiedBy>
  <cp:lastPrinted>2022-10-11T06:49:00Z</cp:lastPrinted>
  <dcterms:modified xsi:type="dcterms:W3CDTF">2022-11-09T03:29:45Z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5313CDE49F4C43459DBC27DBA67C0442</vt:lpwstr>
  </property>
</Properties>
</file>